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1BEB" w14:textId="6E3A9416" w:rsidR="00064376" w:rsidRPr="008D2223" w:rsidRDefault="00064376" w:rsidP="004F51F8">
      <w:pPr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8D2223">
        <w:rPr>
          <w:rFonts w:cstheme="minorHAnsi"/>
          <w:b/>
          <w:bCs/>
          <w:sz w:val="32"/>
          <w:szCs w:val="32"/>
          <w:shd w:val="clear" w:color="auto" w:fill="FFFFFF"/>
        </w:rPr>
        <w:t>APPEL</w:t>
      </w:r>
      <w:r w:rsidR="004F51F8" w:rsidRPr="008D2223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752A2F" w:rsidRPr="008D2223">
        <w:rPr>
          <w:rFonts w:cstheme="minorHAnsi"/>
          <w:b/>
          <w:bCs/>
          <w:sz w:val="32"/>
          <w:szCs w:val="32"/>
          <w:shd w:val="clear" w:color="auto" w:fill="FFFFFF"/>
        </w:rPr>
        <w:t>À</w:t>
      </w:r>
      <w:r w:rsidRPr="008D2223">
        <w:rPr>
          <w:rFonts w:cstheme="minorHAnsi"/>
          <w:b/>
          <w:bCs/>
          <w:sz w:val="32"/>
          <w:szCs w:val="32"/>
          <w:shd w:val="clear" w:color="auto" w:fill="FFFFFF"/>
        </w:rPr>
        <w:t xml:space="preserve"> COMMUNICATIONS</w:t>
      </w:r>
    </w:p>
    <w:p w14:paraId="4BC2DD5A" w14:textId="77777777" w:rsidR="00064376" w:rsidRPr="008D2223" w:rsidRDefault="00064376" w:rsidP="00064376">
      <w:pPr>
        <w:rPr>
          <w:rFonts w:cstheme="minorHAnsi"/>
          <w:sz w:val="21"/>
          <w:szCs w:val="21"/>
          <w:shd w:val="clear" w:color="auto" w:fill="FFFFFF"/>
        </w:rPr>
      </w:pPr>
    </w:p>
    <w:p w14:paraId="2418B0CD" w14:textId="0B72187E" w:rsidR="004F51F8" w:rsidRPr="008D2223" w:rsidRDefault="00064376" w:rsidP="004F51F8">
      <w:pPr>
        <w:jc w:val="center"/>
        <w:rPr>
          <w:rFonts w:cstheme="minorHAnsi"/>
          <w:sz w:val="28"/>
          <w:szCs w:val="28"/>
          <w:shd w:val="clear" w:color="auto" w:fill="FFFFFF"/>
        </w:rPr>
      </w:pPr>
      <w:r w:rsidRPr="008D2223">
        <w:rPr>
          <w:rFonts w:cstheme="minorHAnsi"/>
          <w:sz w:val="28"/>
          <w:szCs w:val="28"/>
          <w:shd w:val="clear" w:color="auto" w:fill="FFFFFF"/>
        </w:rPr>
        <w:t>Conférence</w:t>
      </w:r>
      <w:r w:rsidR="004F51F8" w:rsidRPr="008D222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F51F8" w:rsidRPr="008D2223">
        <w:rPr>
          <w:rFonts w:cstheme="minorHAnsi"/>
          <w:b/>
          <w:bCs/>
          <w:sz w:val="28"/>
          <w:szCs w:val="28"/>
          <w:shd w:val="clear" w:color="auto" w:fill="FFFFFF"/>
        </w:rPr>
        <w:t>“L</w:t>
      </w:r>
      <w:r w:rsidR="004E6406" w:rsidRPr="008D2223">
        <w:rPr>
          <w:rFonts w:cstheme="minorHAnsi"/>
          <w:b/>
          <w:bCs/>
          <w:sz w:val="28"/>
          <w:szCs w:val="28"/>
          <w:shd w:val="clear" w:color="auto" w:fill="FFFFFF"/>
        </w:rPr>
        <w:t>’</w:t>
      </w:r>
      <w:r w:rsidR="004F51F8" w:rsidRPr="008D2223">
        <w:rPr>
          <w:rFonts w:cstheme="minorHAnsi"/>
          <w:b/>
          <w:bCs/>
          <w:sz w:val="28"/>
          <w:szCs w:val="28"/>
          <w:shd w:val="clear" w:color="auto" w:fill="FFFFFF"/>
        </w:rPr>
        <w:t>intégrité académique : des principes aux pratiques”</w:t>
      </w:r>
    </w:p>
    <w:p w14:paraId="48192E41" w14:textId="1A1BBC41" w:rsidR="004F51F8" w:rsidRPr="008D2223" w:rsidRDefault="000D59C5" w:rsidP="000D59C5">
      <w:pPr>
        <w:spacing w:before="60"/>
        <w:jc w:val="center"/>
        <w:rPr>
          <w:rFonts w:cstheme="minorHAnsi"/>
          <w:sz w:val="28"/>
          <w:szCs w:val="28"/>
          <w:shd w:val="clear" w:color="auto" w:fill="FFFFFF"/>
        </w:rPr>
      </w:pPr>
      <w:r w:rsidRPr="008D2223">
        <w:rPr>
          <w:rFonts w:cstheme="minorHAnsi"/>
          <w:sz w:val="28"/>
          <w:szCs w:val="28"/>
          <w:shd w:val="clear" w:color="auto" w:fill="FFFFFF"/>
        </w:rPr>
        <w:t>M</w:t>
      </w:r>
      <w:r w:rsidR="0036549E" w:rsidRPr="008D2223">
        <w:rPr>
          <w:rFonts w:cstheme="minorHAnsi"/>
          <w:sz w:val="28"/>
          <w:szCs w:val="28"/>
          <w:shd w:val="clear" w:color="auto" w:fill="FFFFFF"/>
        </w:rPr>
        <w:t>ardi</w:t>
      </w:r>
      <w:r w:rsidR="004F51F8" w:rsidRPr="008D2223">
        <w:rPr>
          <w:rFonts w:cstheme="minorHAnsi"/>
          <w:sz w:val="28"/>
          <w:szCs w:val="28"/>
          <w:shd w:val="clear" w:color="auto" w:fill="FFFFFF"/>
        </w:rPr>
        <w:t> 21 novembre 2023</w:t>
      </w:r>
      <w:r w:rsidR="0036549E" w:rsidRPr="008D2223">
        <w:rPr>
          <w:rFonts w:cstheme="minorHAnsi"/>
          <w:sz w:val="28"/>
          <w:szCs w:val="28"/>
          <w:shd w:val="clear" w:color="auto" w:fill="FFFFFF"/>
        </w:rPr>
        <w:t>,</w:t>
      </w:r>
      <w:r w:rsidR="004F51F8" w:rsidRPr="008D2223">
        <w:rPr>
          <w:rFonts w:cstheme="minorHAnsi"/>
          <w:sz w:val="28"/>
          <w:szCs w:val="28"/>
          <w:shd w:val="clear" w:color="auto" w:fill="FFFFFF"/>
        </w:rPr>
        <w:t xml:space="preserve"> Campus de Pau</w:t>
      </w:r>
    </w:p>
    <w:p w14:paraId="78B9EEBF" w14:textId="77777777" w:rsidR="004F51F8" w:rsidRPr="008D2223" w:rsidRDefault="004F51F8" w:rsidP="00064376">
      <w:pPr>
        <w:rPr>
          <w:rFonts w:cstheme="minorHAnsi"/>
          <w:sz w:val="21"/>
          <w:szCs w:val="21"/>
          <w:shd w:val="clear" w:color="auto" w:fill="FFFFFF"/>
        </w:rPr>
      </w:pPr>
    </w:p>
    <w:p w14:paraId="268F8B23" w14:textId="77777777" w:rsidR="004F51F8" w:rsidRPr="008D2223" w:rsidRDefault="004F51F8" w:rsidP="00064376">
      <w:pPr>
        <w:rPr>
          <w:rFonts w:cstheme="minorHAnsi"/>
          <w:sz w:val="21"/>
          <w:szCs w:val="21"/>
          <w:shd w:val="clear" w:color="auto" w:fill="FFFFFF"/>
        </w:rPr>
      </w:pPr>
    </w:p>
    <w:p w14:paraId="61E467D7" w14:textId="670E6099" w:rsidR="0036549E" w:rsidRPr="008D2223" w:rsidRDefault="0036549E" w:rsidP="0036549E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8D2223">
        <w:rPr>
          <w:rFonts w:cstheme="minorHAnsi"/>
          <w:sz w:val="21"/>
          <w:szCs w:val="21"/>
          <w:shd w:val="clear" w:color="auto" w:fill="FFFFFF"/>
        </w:rPr>
        <w:t>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Université de Pau et des Pays de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 xml:space="preserve">Adour (UPPA) 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organise, 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avec le soutien de son comité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 xml:space="preserve">éthique et </w:t>
      </w:r>
      <w:r w:rsidRPr="008D2223">
        <w:rPr>
          <w:rFonts w:cstheme="minorHAnsi"/>
          <w:sz w:val="21"/>
          <w:szCs w:val="21"/>
          <w:shd w:val="clear" w:color="auto" w:fill="FFFFFF"/>
        </w:rPr>
        <w:t>en partenariat avec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Université Savoie Mont-Blanc et La Rochelle Université, une journée dédiée à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intégrité académique.</w:t>
      </w:r>
    </w:p>
    <w:p w14:paraId="015EF71D" w14:textId="77777777" w:rsidR="0036549E" w:rsidRPr="008D2223" w:rsidRDefault="0036549E" w:rsidP="004F51F8">
      <w:pPr>
        <w:jc w:val="both"/>
        <w:rPr>
          <w:rFonts w:cstheme="minorHAnsi"/>
          <w:sz w:val="21"/>
          <w:szCs w:val="21"/>
          <w:shd w:val="clear" w:color="auto" w:fill="FFFFFF"/>
        </w:rPr>
      </w:pPr>
    </w:p>
    <w:p w14:paraId="2DD78E7B" w14:textId="0FFF5439" w:rsidR="00064376" w:rsidRPr="008D2223" w:rsidRDefault="00064376" w:rsidP="004F51F8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8D2223">
        <w:rPr>
          <w:rFonts w:cstheme="minorHAnsi"/>
          <w:sz w:val="21"/>
          <w:szCs w:val="21"/>
          <w:shd w:val="clear" w:color="auto" w:fill="FFFFFF"/>
        </w:rPr>
        <w:t>Issue de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Antiquité, sollicitée par la médecine, puis par la bioéthique des années 1970,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éthique se structure peu à peu en 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c</w:t>
      </w:r>
      <w:r w:rsidRPr="008D2223">
        <w:rPr>
          <w:rFonts w:cstheme="minorHAnsi"/>
          <w:sz w:val="21"/>
          <w:szCs w:val="21"/>
          <w:shd w:val="clear" w:color="auto" w:fill="FFFFFF"/>
        </w:rPr>
        <w:t>omités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éthique nationaux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,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 comme au CNRS en 1994. Ceux-ci s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étendent depuis 10 ans aux secteurs les plus divers, de la science aux droits de la personne, des entreprises aux fédérations sportives. 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>Au-delà d</w:t>
      </w:r>
      <w:r w:rsidR="00D22255" w:rsidRPr="008D2223">
        <w:rPr>
          <w:rFonts w:cstheme="minorHAnsi"/>
          <w:sz w:val="21"/>
          <w:szCs w:val="21"/>
          <w:shd w:val="clear" w:color="auto" w:fill="FFFFFF"/>
        </w:rPr>
        <w:t>e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D22255" w:rsidRPr="008D2223">
        <w:rPr>
          <w:rFonts w:cstheme="minorHAnsi"/>
          <w:sz w:val="21"/>
          <w:szCs w:val="21"/>
          <w:shd w:val="clear" w:color="auto" w:fill="FFFFFF"/>
        </w:rPr>
        <w:t>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>éthique normative,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urgence de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intégrité </w:t>
      </w:r>
      <w:r w:rsidR="00D22255" w:rsidRPr="008D2223">
        <w:rPr>
          <w:rFonts w:cstheme="minorHAnsi"/>
          <w:sz w:val="21"/>
          <w:szCs w:val="21"/>
          <w:shd w:val="clear" w:color="auto" w:fill="FFFFFF"/>
        </w:rPr>
        <w:t>a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>cadém</w:t>
      </w:r>
      <w:r w:rsidR="00D22255" w:rsidRPr="008D2223">
        <w:rPr>
          <w:rFonts w:cstheme="minorHAnsi"/>
          <w:sz w:val="21"/>
          <w:szCs w:val="21"/>
          <w:shd w:val="clear" w:color="auto" w:fill="FFFFFF"/>
        </w:rPr>
        <w:t>iq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 xml:space="preserve">ue </w:t>
      </w:r>
      <w:r w:rsidRPr="008D2223">
        <w:rPr>
          <w:rFonts w:cstheme="minorHAnsi"/>
          <w:sz w:val="21"/>
          <w:szCs w:val="21"/>
          <w:shd w:val="clear" w:color="auto" w:fill="FFFFFF"/>
        </w:rPr>
        <w:t>explose alors avec le débat scientifique, politique et médiatique de la crise du COVID-19. Des directives « top-down » ne suffisent pl</w:t>
      </w:r>
      <w:bookmarkStart w:id="0" w:name="_GoBack"/>
      <w:bookmarkEnd w:id="0"/>
      <w:r w:rsidRPr="008D2223">
        <w:rPr>
          <w:rFonts w:cstheme="minorHAnsi"/>
          <w:sz w:val="21"/>
          <w:szCs w:val="21"/>
          <w:shd w:val="clear" w:color="auto" w:fill="FFFFFF"/>
        </w:rPr>
        <w:t>us et les sciences de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intégrité explorent et proposent des méthodologies et des modèles opérationnels plus complets. </w:t>
      </w:r>
    </w:p>
    <w:p w14:paraId="4181C9EB" w14:textId="77777777" w:rsidR="00064376" w:rsidRPr="008D2223" w:rsidRDefault="00064376" w:rsidP="004F51F8">
      <w:pPr>
        <w:jc w:val="both"/>
        <w:rPr>
          <w:rFonts w:cstheme="minorHAnsi"/>
          <w:sz w:val="21"/>
          <w:szCs w:val="21"/>
          <w:shd w:val="clear" w:color="auto" w:fill="FFFFFF"/>
        </w:rPr>
      </w:pPr>
    </w:p>
    <w:p w14:paraId="2B2C0FEB" w14:textId="70D19177" w:rsidR="00064376" w:rsidRPr="008D2223" w:rsidRDefault="00064376" w:rsidP="004F51F8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8D2223">
        <w:rPr>
          <w:rFonts w:cstheme="minorHAnsi"/>
          <w:sz w:val="21"/>
          <w:szCs w:val="21"/>
          <w:shd w:val="clear" w:color="auto" w:fill="FFFFFF"/>
        </w:rPr>
        <w:t>Depuis septembre 2021</w:t>
      </w:r>
      <w:r w:rsidR="000F1AC3" w:rsidRPr="008D2223">
        <w:rPr>
          <w:rFonts w:cstheme="minorHAnsi"/>
          <w:sz w:val="21"/>
          <w:szCs w:val="21"/>
          <w:shd w:val="clear" w:color="auto" w:fill="FFFFFF"/>
        </w:rPr>
        <w:t>,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UPPA a relevé le défi en mettant en place une démarche intégrée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une organisation responsable. Elle s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est dotée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un Comité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éthique, de déontologie et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intégrité scientifique de dix membres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,</w:t>
      </w:r>
      <w:r w:rsidRPr="008D2223">
        <w:rPr>
          <w:rFonts w:cstheme="minorHAnsi"/>
          <w:sz w:val="21"/>
          <w:szCs w:val="21"/>
          <w:shd w:val="clear" w:color="auto" w:fill="FFFFFF"/>
        </w:rPr>
        <w:t xml:space="preserve"> tous enseignants et/ou chercheurs. Cette journée doit notamment permettre de confronter leurs analyses et actions 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>avec celles de leurs collègues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549E" w:rsidRPr="008D2223">
        <w:rPr>
          <w:rFonts w:cstheme="minorHAnsi"/>
          <w:sz w:val="21"/>
          <w:szCs w:val="21"/>
          <w:shd w:val="clear" w:color="auto" w:fill="FFFFFF"/>
        </w:rPr>
        <w:t>autres établissements européens.</w:t>
      </w:r>
    </w:p>
    <w:p w14:paraId="2AC5FA13" w14:textId="77777777" w:rsidR="002C458A" w:rsidRPr="008D2223" w:rsidRDefault="002C458A" w:rsidP="004F51F8">
      <w:pPr>
        <w:jc w:val="both"/>
        <w:rPr>
          <w:rFonts w:cstheme="minorHAnsi"/>
          <w:sz w:val="21"/>
          <w:szCs w:val="21"/>
          <w:shd w:val="clear" w:color="auto" w:fill="FFFFFF"/>
        </w:rPr>
      </w:pPr>
    </w:p>
    <w:p w14:paraId="747EAFCD" w14:textId="7394A9DE" w:rsidR="002C458A" w:rsidRPr="008D2223" w:rsidRDefault="00FC2F60" w:rsidP="002C458A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8D2223">
        <w:rPr>
          <w:rFonts w:cstheme="minorHAnsi"/>
          <w:sz w:val="21"/>
          <w:szCs w:val="21"/>
          <w:shd w:val="clear" w:color="auto" w:fill="FFFFFF"/>
        </w:rPr>
        <w:t>En début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sz w:val="21"/>
          <w:szCs w:val="21"/>
          <w:shd w:val="clear" w:color="auto" w:fill="FFFFFF"/>
        </w:rPr>
        <w:t>après-midi, l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es thèmes abordés seront,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une part,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intégrité académique dans la recherche et les publications, et, d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>autre part,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3636DE" w:rsidRPr="008D2223">
        <w:rPr>
          <w:rFonts w:cstheme="minorHAnsi"/>
          <w:sz w:val="21"/>
          <w:szCs w:val="21"/>
          <w:shd w:val="clear" w:color="auto" w:fill="FFFFFF"/>
        </w:rPr>
        <w:t xml:space="preserve">intégrité académique dans la pédagogie et la documentation. </w:t>
      </w:r>
      <w:r w:rsidR="002C458A" w:rsidRPr="008D2223">
        <w:rPr>
          <w:rFonts w:cstheme="minorHAnsi"/>
          <w:sz w:val="21"/>
          <w:szCs w:val="21"/>
          <w:shd w:val="clear" w:color="auto" w:fill="FFFFFF"/>
        </w:rPr>
        <w:t xml:space="preserve">Toute personne </w:t>
      </w:r>
      <w:r w:rsidRPr="008D2223">
        <w:rPr>
          <w:rFonts w:cstheme="minorHAnsi"/>
          <w:sz w:val="21"/>
          <w:szCs w:val="21"/>
          <w:shd w:val="clear" w:color="auto" w:fill="FFFFFF"/>
        </w:rPr>
        <w:t>souhaitant</w:t>
      </w:r>
      <w:r w:rsidR="002C458A" w:rsidRPr="008D2223">
        <w:rPr>
          <w:rFonts w:cstheme="minorHAnsi"/>
          <w:sz w:val="21"/>
          <w:szCs w:val="21"/>
          <w:shd w:val="clear" w:color="auto" w:fill="FFFFFF"/>
        </w:rPr>
        <w:t xml:space="preserve"> présenter ses travaux dans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2C458A" w:rsidRPr="008D2223">
        <w:rPr>
          <w:rFonts w:cstheme="minorHAnsi"/>
          <w:sz w:val="21"/>
          <w:szCs w:val="21"/>
          <w:shd w:val="clear" w:color="auto" w:fill="FFFFFF"/>
        </w:rPr>
        <w:t>une ou l</w:t>
      </w:r>
      <w:r w:rsidR="004E6406" w:rsidRPr="008D2223">
        <w:rPr>
          <w:rFonts w:cstheme="minorHAnsi"/>
          <w:sz w:val="21"/>
          <w:szCs w:val="21"/>
          <w:shd w:val="clear" w:color="auto" w:fill="FFFFFF"/>
        </w:rPr>
        <w:t>’</w:t>
      </w:r>
      <w:r w:rsidR="002C458A" w:rsidRPr="008D2223">
        <w:rPr>
          <w:rFonts w:cstheme="minorHAnsi"/>
          <w:sz w:val="21"/>
          <w:szCs w:val="21"/>
          <w:shd w:val="clear" w:color="auto" w:fill="FFFFFF"/>
        </w:rPr>
        <w:t xml:space="preserve">autre de ces deux sessions et échanger à leurs propos est appelée à compléter la </w:t>
      </w:r>
      <w:r w:rsidRPr="008D2223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p</w:t>
      </w:r>
      <w:r w:rsidR="002C458A" w:rsidRPr="008D2223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roposition de communication</w:t>
      </w:r>
      <w:r w:rsidR="002C458A" w:rsidRPr="008D2223">
        <w:rPr>
          <w:rFonts w:cstheme="minorHAnsi"/>
          <w:b/>
          <w:bCs/>
          <w:sz w:val="21"/>
          <w:szCs w:val="21"/>
          <w:shd w:val="clear" w:color="auto" w:fill="FFFFFF"/>
        </w:rPr>
        <w:t xml:space="preserve"> </w:t>
      </w:r>
      <w:r w:rsidRPr="008D2223">
        <w:rPr>
          <w:rFonts w:cstheme="minorHAnsi"/>
          <w:b/>
          <w:bCs/>
          <w:sz w:val="21"/>
          <w:szCs w:val="21"/>
          <w:shd w:val="clear" w:color="auto" w:fill="FFFFFF"/>
        </w:rPr>
        <w:t>ci-dessous et à l</w:t>
      </w:r>
      <w:r w:rsidR="004E6406" w:rsidRPr="008D2223">
        <w:rPr>
          <w:rFonts w:cstheme="minorHAnsi"/>
          <w:b/>
          <w:bCs/>
          <w:sz w:val="21"/>
          <w:szCs w:val="21"/>
          <w:shd w:val="clear" w:color="auto" w:fill="FFFFFF"/>
        </w:rPr>
        <w:t>’</w:t>
      </w:r>
      <w:r w:rsidRPr="008D2223">
        <w:rPr>
          <w:rFonts w:cstheme="minorHAnsi"/>
          <w:b/>
          <w:bCs/>
          <w:sz w:val="21"/>
          <w:szCs w:val="21"/>
          <w:shd w:val="clear" w:color="auto" w:fill="FFFFFF"/>
        </w:rPr>
        <w:t xml:space="preserve">envoyer à </w:t>
      </w:r>
      <w:hyperlink r:id="rId7" w:history="1">
        <w:r w:rsidRPr="008D2223">
          <w:rPr>
            <w:rStyle w:val="Lienhypertexte"/>
            <w:rFonts w:cstheme="minorHAnsi"/>
            <w:b/>
            <w:bCs/>
            <w:color w:val="auto"/>
            <w:sz w:val="21"/>
            <w:szCs w:val="21"/>
            <w:shd w:val="clear" w:color="auto" w:fill="FFFFFF"/>
          </w:rPr>
          <w:t>michelle.bergadaa@unige.ch</w:t>
        </w:r>
      </w:hyperlink>
      <w:r w:rsidRPr="008D2223">
        <w:rPr>
          <w:rFonts w:cstheme="minorHAnsi"/>
          <w:b/>
          <w:bCs/>
          <w:sz w:val="21"/>
          <w:szCs w:val="21"/>
          <w:shd w:val="clear" w:color="auto" w:fill="FFFFFF"/>
        </w:rPr>
        <w:t xml:space="preserve"> A</w:t>
      </w:r>
      <w:r w:rsidR="002C458A" w:rsidRPr="008D2223">
        <w:rPr>
          <w:rFonts w:cstheme="minorHAnsi"/>
          <w:b/>
          <w:bCs/>
          <w:sz w:val="21"/>
          <w:szCs w:val="21"/>
          <w:shd w:val="clear" w:color="auto" w:fill="FFFFFF"/>
        </w:rPr>
        <w:t xml:space="preserve">VANT LE </w:t>
      </w:r>
      <w:r w:rsidR="000D59C5" w:rsidRPr="008D2223">
        <w:rPr>
          <w:rFonts w:cstheme="minorHAnsi"/>
          <w:b/>
          <w:bCs/>
          <w:sz w:val="21"/>
          <w:szCs w:val="21"/>
          <w:shd w:val="clear" w:color="auto" w:fill="FFFFFF"/>
        </w:rPr>
        <w:t>DIMANCHE 15 OCTOBRE</w:t>
      </w:r>
      <w:r w:rsidR="002C458A" w:rsidRPr="008D2223">
        <w:rPr>
          <w:rFonts w:cstheme="minorHAnsi"/>
          <w:b/>
          <w:bCs/>
          <w:sz w:val="21"/>
          <w:szCs w:val="21"/>
          <w:shd w:val="clear" w:color="auto" w:fill="FFFFFF"/>
        </w:rPr>
        <w:t xml:space="preserve"> 2023</w:t>
      </w:r>
      <w:r w:rsidRPr="008D2223">
        <w:rPr>
          <w:rFonts w:cstheme="minorHAnsi"/>
          <w:b/>
          <w:bCs/>
          <w:sz w:val="21"/>
          <w:szCs w:val="21"/>
          <w:shd w:val="clear" w:color="auto" w:fill="FFFFFF"/>
        </w:rPr>
        <w:t>.</w:t>
      </w:r>
    </w:p>
    <w:p w14:paraId="3B2B50E2" w14:textId="77777777" w:rsidR="002C458A" w:rsidRPr="008D2223" w:rsidRDefault="002C458A" w:rsidP="002C458A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</w:p>
    <w:p w14:paraId="4FBE2E87" w14:textId="09C65EF7" w:rsidR="00863884" w:rsidRPr="008D2223" w:rsidRDefault="002C458A" w:rsidP="004F51F8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8D2223">
        <w:rPr>
          <w:rFonts w:cstheme="minorHAnsi"/>
          <w:b/>
          <w:bCs/>
          <w:sz w:val="21"/>
          <w:szCs w:val="21"/>
          <w:shd w:val="clear" w:color="auto" w:fill="FFFFFF"/>
        </w:rPr>
        <w:t xml:space="preserve">Le comité scientifique donnera son avis dans les 5 jours qui suivent la réception de la </w:t>
      </w:r>
      <w:r w:rsidR="00FC2F60" w:rsidRPr="008D2223">
        <w:rPr>
          <w:rFonts w:cstheme="minorHAnsi"/>
          <w:b/>
          <w:bCs/>
          <w:sz w:val="21"/>
          <w:szCs w:val="21"/>
          <w:shd w:val="clear" w:color="auto" w:fill="FFFFFF"/>
        </w:rPr>
        <w:t>p</w:t>
      </w:r>
      <w:r w:rsidRPr="008D2223">
        <w:rPr>
          <w:rFonts w:cstheme="minorHAnsi"/>
          <w:b/>
          <w:bCs/>
          <w:sz w:val="21"/>
          <w:szCs w:val="21"/>
          <w:shd w:val="clear" w:color="auto" w:fill="FFFFFF"/>
        </w:rPr>
        <w:t>roposition</w:t>
      </w:r>
      <w:r w:rsidR="00FC2F60" w:rsidRPr="008D2223">
        <w:rPr>
          <w:rFonts w:cstheme="minorHAnsi"/>
          <w:b/>
          <w:bCs/>
          <w:sz w:val="21"/>
          <w:szCs w:val="21"/>
          <w:shd w:val="clear" w:color="auto" w:fill="FFFFFF"/>
        </w:rPr>
        <w:t>.</w:t>
      </w:r>
    </w:p>
    <w:p w14:paraId="5103C64E" w14:textId="79730017" w:rsidR="00863884" w:rsidRPr="008D2223" w:rsidRDefault="00863884" w:rsidP="00863884">
      <w:pPr>
        <w:pStyle w:val="Titre4"/>
        <w:spacing w:before="360" w:after="360" w:line="345" w:lineRule="atLeast"/>
        <w:rPr>
          <w:rFonts w:asciiTheme="minorHAnsi" w:hAnsiTheme="minorHAnsi" w:cstheme="minorHAnsi"/>
          <w:i w:val="0"/>
          <w:iCs w:val="0"/>
          <w:color w:val="auto"/>
          <w:sz w:val="28"/>
          <w:szCs w:val="28"/>
        </w:rPr>
      </w:pPr>
      <w:r w:rsidRPr="008D2223">
        <w:rPr>
          <w:rStyle w:val="lev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Comité scientifique </w:t>
      </w:r>
    </w:p>
    <w:p w14:paraId="2F667AAE" w14:textId="559A33BB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 xml:space="preserve">Ghislaine </w:t>
      </w:r>
      <w:proofErr w:type="spellStart"/>
      <w:r w:rsidRPr="008D2223">
        <w:rPr>
          <w:rFonts w:cstheme="minorHAnsi"/>
          <w:sz w:val="19"/>
          <w:szCs w:val="19"/>
        </w:rPr>
        <w:t>Alberton</w:t>
      </w:r>
      <w:proofErr w:type="spellEnd"/>
      <w:r w:rsidRPr="008D2223">
        <w:rPr>
          <w:rFonts w:cstheme="minorHAnsi"/>
          <w:sz w:val="19"/>
          <w:szCs w:val="19"/>
        </w:rPr>
        <w:t>, professeure agrégée de droit public, référente intégrité scientifique de l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UPPA.</w:t>
      </w:r>
    </w:p>
    <w:p w14:paraId="1CA505D3" w14:textId="30F9AD30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>Michelle Bergadaà, professeure émérite, Université de Genève, présidente du Comité d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éthique de l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UPPA, présidente de l</w:t>
      </w:r>
      <w:r w:rsidR="004E6406" w:rsidRPr="008D2223">
        <w:rPr>
          <w:rFonts w:cstheme="minorHAnsi"/>
          <w:sz w:val="19"/>
          <w:szCs w:val="19"/>
        </w:rPr>
        <w:t>’Institut de recherche et d’action sur la fraude et le plagiat académiques (</w:t>
      </w:r>
      <w:r w:rsidRPr="008D2223">
        <w:rPr>
          <w:rFonts w:cstheme="minorHAnsi"/>
          <w:sz w:val="19"/>
          <w:szCs w:val="19"/>
        </w:rPr>
        <w:t>IRAFPA</w:t>
      </w:r>
      <w:r w:rsidR="004E6406" w:rsidRPr="008D2223">
        <w:rPr>
          <w:rFonts w:cstheme="minorHAnsi"/>
          <w:sz w:val="19"/>
          <w:szCs w:val="19"/>
        </w:rPr>
        <w:t>)</w:t>
      </w:r>
      <w:r w:rsidRPr="008D2223">
        <w:rPr>
          <w:rFonts w:cstheme="minorHAnsi"/>
          <w:sz w:val="19"/>
          <w:szCs w:val="19"/>
        </w:rPr>
        <w:t>.</w:t>
      </w:r>
    </w:p>
    <w:p w14:paraId="3A8C546A" w14:textId="466D0D58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proofErr w:type="spellStart"/>
      <w:r w:rsidRPr="008D2223">
        <w:rPr>
          <w:rFonts w:cstheme="minorHAnsi"/>
          <w:sz w:val="19"/>
          <w:szCs w:val="19"/>
        </w:rPr>
        <w:t>Simplice</w:t>
      </w:r>
      <w:proofErr w:type="spellEnd"/>
      <w:r w:rsidRPr="008D2223">
        <w:rPr>
          <w:rFonts w:cstheme="minorHAnsi"/>
          <w:sz w:val="19"/>
          <w:szCs w:val="19"/>
        </w:rPr>
        <w:t xml:space="preserve"> </w:t>
      </w:r>
      <w:proofErr w:type="spellStart"/>
      <w:r w:rsidRPr="008D2223">
        <w:rPr>
          <w:rFonts w:cstheme="minorHAnsi"/>
          <w:sz w:val="19"/>
          <w:szCs w:val="19"/>
        </w:rPr>
        <w:t>Dossou-Gbete</w:t>
      </w:r>
      <w:proofErr w:type="spellEnd"/>
      <w:r w:rsidRPr="008D2223">
        <w:rPr>
          <w:rFonts w:cstheme="minorHAnsi"/>
          <w:sz w:val="19"/>
          <w:szCs w:val="19"/>
        </w:rPr>
        <w:t>, maître de conférences honoraire, référent déontologue de l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UPPA</w:t>
      </w:r>
      <w:r w:rsidR="007F5601" w:rsidRPr="008D2223">
        <w:rPr>
          <w:rFonts w:cstheme="minorHAnsi"/>
          <w:sz w:val="19"/>
          <w:szCs w:val="19"/>
        </w:rPr>
        <w:t>.</w:t>
      </w:r>
    </w:p>
    <w:p w14:paraId="0024140B" w14:textId="77777777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 xml:space="preserve">Didier </w:t>
      </w:r>
      <w:proofErr w:type="spellStart"/>
      <w:r w:rsidRPr="008D2223">
        <w:rPr>
          <w:rFonts w:cstheme="minorHAnsi"/>
          <w:sz w:val="19"/>
          <w:szCs w:val="19"/>
        </w:rPr>
        <w:t>Gourier</w:t>
      </w:r>
      <w:proofErr w:type="spellEnd"/>
      <w:r w:rsidRPr="008D2223">
        <w:rPr>
          <w:rFonts w:cstheme="minorHAnsi"/>
          <w:sz w:val="19"/>
          <w:szCs w:val="19"/>
        </w:rPr>
        <w:t>, professeur émérite, Chimie-ParisTech.</w:t>
      </w:r>
    </w:p>
    <w:p w14:paraId="7C699AC4" w14:textId="77777777" w:rsidR="00FC2F60" w:rsidRPr="008D2223" w:rsidRDefault="00FC2F60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>Martine Potin-Gautier, professeure honoraire, UPPA.</w:t>
      </w:r>
    </w:p>
    <w:p w14:paraId="198A420D" w14:textId="7368187B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>Thierry Poulain-</w:t>
      </w:r>
      <w:proofErr w:type="spellStart"/>
      <w:r w:rsidRPr="008D2223">
        <w:rPr>
          <w:rFonts w:cstheme="minorHAnsi"/>
          <w:sz w:val="19"/>
          <w:szCs w:val="19"/>
        </w:rPr>
        <w:t>Rehm</w:t>
      </w:r>
      <w:proofErr w:type="spellEnd"/>
      <w:r w:rsidRPr="008D2223">
        <w:rPr>
          <w:rFonts w:cstheme="minorHAnsi"/>
          <w:sz w:val="19"/>
          <w:szCs w:val="19"/>
        </w:rPr>
        <w:t xml:space="preserve">, </w:t>
      </w:r>
      <w:r w:rsidR="00FC2F60" w:rsidRPr="008D2223">
        <w:rPr>
          <w:rFonts w:cstheme="minorHAnsi"/>
          <w:sz w:val="19"/>
          <w:szCs w:val="19"/>
        </w:rPr>
        <w:t>p</w:t>
      </w:r>
      <w:r w:rsidRPr="008D2223">
        <w:rPr>
          <w:rFonts w:cstheme="minorHAnsi"/>
          <w:sz w:val="19"/>
          <w:szCs w:val="19"/>
        </w:rPr>
        <w:t xml:space="preserve">rofesseur des </w:t>
      </w:r>
      <w:r w:rsidR="00FC2F60" w:rsidRPr="008D2223">
        <w:rPr>
          <w:rFonts w:cstheme="minorHAnsi"/>
          <w:sz w:val="19"/>
          <w:szCs w:val="19"/>
        </w:rPr>
        <w:t>u</w:t>
      </w:r>
      <w:r w:rsidRPr="008D2223">
        <w:rPr>
          <w:rFonts w:cstheme="minorHAnsi"/>
          <w:sz w:val="19"/>
          <w:szCs w:val="19"/>
        </w:rPr>
        <w:t xml:space="preserve">niversités, </w:t>
      </w:r>
      <w:r w:rsidR="00FC2F60" w:rsidRPr="008D2223">
        <w:rPr>
          <w:rFonts w:cstheme="minorHAnsi"/>
          <w:sz w:val="19"/>
          <w:szCs w:val="19"/>
        </w:rPr>
        <w:t>r</w:t>
      </w:r>
      <w:r w:rsidRPr="008D2223">
        <w:rPr>
          <w:rFonts w:cstheme="minorHAnsi"/>
          <w:sz w:val="19"/>
          <w:szCs w:val="19"/>
        </w:rPr>
        <w:t>éférent déontologue de La Rochelle Université</w:t>
      </w:r>
      <w:r w:rsidR="007F5601" w:rsidRPr="008D2223">
        <w:rPr>
          <w:rFonts w:cstheme="minorHAnsi"/>
          <w:sz w:val="19"/>
          <w:szCs w:val="19"/>
        </w:rPr>
        <w:t>.</w:t>
      </w:r>
    </w:p>
    <w:p w14:paraId="1B339300" w14:textId="77777777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>Jacques Py, professeur de psychologie sociale, Université Toulouse Jean-Jaurès.</w:t>
      </w:r>
    </w:p>
    <w:p w14:paraId="60D2CB39" w14:textId="7173FCFB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>Bernard Reber, directeur de recherche CNRS, Centre de recherches politiques de Sciences Po Paris (</w:t>
      </w:r>
      <w:proofErr w:type="spellStart"/>
      <w:r w:rsidRPr="008D2223">
        <w:rPr>
          <w:rFonts w:cstheme="minorHAnsi"/>
          <w:sz w:val="19"/>
          <w:szCs w:val="19"/>
        </w:rPr>
        <w:t>Cevipof</w:t>
      </w:r>
      <w:proofErr w:type="spellEnd"/>
      <w:r w:rsidRPr="008D2223">
        <w:rPr>
          <w:rFonts w:cstheme="minorHAnsi"/>
          <w:sz w:val="19"/>
          <w:szCs w:val="19"/>
        </w:rPr>
        <w:t>).</w:t>
      </w:r>
    </w:p>
    <w:p w14:paraId="49D34694" w14:textId="5365C2E7" w:rsidR="00264970" w:rsidRPr="008D2223" w:rsidRDefault="00264970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 xml:space="preserve">Mareva Sabatier, </w:t>
      </w:r>
      <w:r w:rsidR="00FC2F60" w:rsidRPr="008D2223">
        <w:rPr>
          <w:rFonts w:cstheme="minorHAnsi"/>
          <w:sz w:val="19"/>
          <w:szCs w:val="19"/>
        </w:rPr>
        <w:t>v</w:t>
      </w:r>
      <w:r w:rsidRPr="008D2223">
        <w:rPr>
          <w:rFonts w:cstheme="minorHAnsi"/>
          <w:sz w:val="19"/>
          <w:szCs w:val="19"/>
        </w:rPr>
        <w:t>ice-</w:t>
      </w:r>
      <w:r w:rsidR="00FC2F60" w:rsidRPr="008D2223">
        <w:rPr>
          <w:rFonts w:cstheme="minorHAnsi"/>
          <w:sz w:val="19"/>
          <w:szCs w:val="19"/>
        </w:rPr>
        <w:t>p</w:t>
      </w:r>
      <w:r w:rsidRPr="008D2223">
        <w:rPr>
          <w:rFonts w:cstheme="minorHAnsi"/>
          <w:sz w:val="19"/>
          <w:szCs w:val="19"/>
        </w:rPr>
        <w:t>résidente recherche de l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Université Savoie Mont-Blanc.</w:t>
      </w:r>
    </w:p>
    <w:p w14:paraId="1AE57724" w14:textId="59270AB9" w:rsidR="007F5601" w:rsidRPr="008D2223" w:rsidRDefault="00CB5797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>É</w:t>
      </w:r>
      <w:r w:rsidR="00863884" w:rsidRPr="008D2223">
        <w:rPr>
          <w:rFonts w:cstheme="minorHAnsi"/>
          <w:sz w:val="19"/>
          <w:szCs w:val="19"/>
        </w:rPr>
        <w:t xml:space="preserve">liane </w:t>
      </w:r>
      <w:proofErr w:type="spellStart"/>
      <w:r w:rsidR="00863884" w:rsidRPr="008D2223">
        <w:rPr>
          <w:rFonts w:cstheme="minorHAnsi"/>
          <w:sz w:val="19"/>
          <w:szCs w:val="19"/>
        </w:rPr>
        <w:t>Sbrugnera</w:t>
      </w:r>
      <w:proofErr w:type="spellEnd"/>
      <w:r w:rsidR="00863884" w:rsidRPr="008D2223">
        <w:rPr>
          <w:rFonts w:cstheme="minorHAnsi"/>
          <w:sz w:val="19"/>
          <w:szCs w:val="19"/>
        </w:rPr>
        <w:t>, professeure agrégée honoraire, UPPA.</w:t>
      </w:r>
    </w:p>
    <w:p w14:paraId="5E032FA5" w14:textId="626A978A" w:rsidR="007F5601" w:rsidRPr="008D2223" w:rsidRDefault="00863884" w:rsidP="000D59C5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sz w:val="19"/>
          <w:szCs w:val="19"/>
        </w:rPr>
      </w:pPr>
      <w:r w:rsidRPr="008D2223">
        <w:rPr>
          <w:rFonts w:cstheme="minorHAnsi"/>
          <w:sz w:val="19"/>
          <w:szCs w:val="19"/>
        </w:rPr>
        <w:t xml:space="preserve">Jean-Michel </w:t>
      </w:r>
      <w:proofErr w:type="spellStart"/>
      <w:r w:rsidRPr="008D2223">
        <w:rPr>
          <w:rFonts w:cstheme="minorHAnsi"/>
          <w:sz w:val="19"/>
          <w:szCs w:val="19"/>
        </w:rPr>
        <w:t>Uhaldeborde</w:t>
      </w:r>
      <w:proofErr w:type="spellEnd"/>
      <w:r w:rsidRPr="008D2223">
        <w:rPr>
          <w:rFonts w:cstheme="minorHAnsi"/>
          <w:sz w:val="19"/>
          <w:szCs w:val="19"/>
        </w:rPr>
        <w:t>, professeur émérite de sciences économiques, ancien président de l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UPPA.</w:t>
      </w:r>
    </w:p>
    <w:p w14:paraId="27B4F780" w14:textId="737B928F" w:rsidR="004E6406" w:rsidRPr="000D59C5" w:rsidRDefault="00863884" w:rsidP="00C24EA3">
      <w:pPr>
        <w:pStyle w:val="Paragraphedeliste"/>
        <w:numPr>
          <w:ilvl w:val="0"/>
          <w:numId w:val="4"/>
        </w:numPr>
        <w:spacing w:before="100" w:beforeAutospacing="1" w:after="60"/>
        <w:ind w:left="714" w:hanging="357"/>
        <w:contextualSpacing w:val="0"/>
        <w:rPr>
          <w:rFonts w:cstheme="minorHAnsi"/>
          <w:color w:val="4D565B"/>
          <w:sz w:val="18"/>
          <w:szCs w:val="18"/>
        </w:rPr>
      </w:pPr>
      <w:r w:rsidRPr="008D2223">
        <w:rPr>
          <w:rFonts w:cstheme="minorHAnsi"/>
          <w:sz w:val="19"/>
          <w:szCs w:val="19"/>
        </w:rPr>
        <w:t>Alexandre Zollinger, maître de conférences HDR en droit privé, codirecteur du magistère et du master en droit des technologies de l</w:t>
      </w:r>
      <w:r w:rsidR="004E6406" w:rsidRPr="008D2223">
        <w:rPr>
          <w:rFonts w:cstheme="minorHAnsi"/>
          <w:sz w:val="19"/>
          <w:szCs w:val="19"/>
        </w:rPr>
        <w:t>’</w:t>
      </w:r>
      <w:r w:rsidRPr="008D2223">
        <w:rPr>
          <w:rFonts w:cstheme="minorHAnsi"/>
          <w:sz w:val="19"/>
          <w:szCs w:val="19"/>
        </w:rPr>
        <w:t>information et de la communication, Université de Poitiers.</w:t>
      </w:r>
      <w:r w:rsidR="004E6406" w:rsidRPr="000D59C5">
        <w:rPr>
          <w:rFonts w:cstheme="minorHAnsi"/>
          <w:color w:val="4D565B"/>
          <w:sz w:val="18"/>
          <w:szCs w:val="18"/>
        </w:rPr>
        <w:br w:type="page"/>
      </w:r>
    </w:p>
    <w:p w14:paraId="6D4CF99F" w14:textId="269C6CE5" w:rsidR="00862D23" w:rsidRPr="00FC2F60" w:rsidRDefault="00862D23" w:rsidP="00FC2F60">
      <w:pPr>
        <w:jc w:val="center"/>
        <w:rPr>
          <w:rFonts w:cstheme="minorHAnsi"/>
          <w:b/>
          <w:bCs/>
          <w:color w:val="0070C0"/>
          <w:sz w:val="28"/>
          <w:szCs w:val="28"/>
          <w:shd w:val="clear" w:color="auto" w:fill="FFFFFF"/>
        </w:rPr>
      </w:pPr>
      <w:r w:rsidRPr="00FC2F60">
        <w:rPr>
          <w:rFonts w:cstheme="minorHAnsi"/>
          <w:b/>
          <w:bCs/>
          <w:color w:val="0070C0"/>
          <w:sz w:val="28"/>
          <w:szCs w:val="28"/>
          <w:shd w:val="clear" w:color="auto" w:fill="FFFFFF"/>
        </w:rPr>
        <w:lastRenderedPageBreak/>
        <w:t>Proposition de communication</w:t>
      </w:r>
    </w:p>
    <w:p w14:paraId="302D3F02" w14:textId="77777777" w:rsidR="00862D23" w:rsidRPr="00FC2F60" w:rsidRDefault="00862D23" w:rsidP="00FC2F60">
      <w:pPr>
        <w:rPr>
          <w:rFonts w:cstheme="minorHAnsi"/>
          <w:b/>
          <w:bCs/>
          <w:color w:val="000000"/>
        </w:rPr>
      </w:pPr>
    </w:p>
    <w:p w14:paraId="47C14210" w14:textId="3A65C540" w:rsidR="00862D23" w:rsidRPr="00FC2F60" w:rsidRDefault="00862D23" w:rsidP="00862D23">
      <w:pPr>
        <w:rPr>
          <w:rFonts w:cstheme="minorHAnsi"/>
          <w:color w:val="000000"/>
          <w:sz w:val="20"/>
          <w:szCs w:val="20"/>
        </w:rPr>
      </w:pPr>
      <w:r w:rsidRPr="00FC2F60">
        <w:rPr>
          <w:rFonts w:cstheme="minorHAnsi"/>
          <w:color w:val="000000"/>
          <w:sz w:val="20"/>
          <w:szCs w:val="20"/>
        </w:rPr>
        <w:t>Merci de remplir la case de droite du document.</w:t>
      </w:r>
    </w:p>
    <w:p w14:paraId="3651CD50" w14:textId="77777777" w:rsidR="00862D23" w:rsidRPr="00FC2F60" w:rsidRDefault="00862D23" w:rsidP="00862D23">
      <w:pPr>
        <w:rPr>
          <w:rFonts w:cstheme="minorHAnsi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862D23" w:rsidRPr="00FC2F60" w14:paraId="2D47F2C0" w14:textId="77777777" w:rsidTr="00C7264C">
        <w:tc>
          <w:tcPr>
            <w:tcW w:w="4219" w:type="dxa"/>
          </w:tcPr>
          <w:p w14:paraId="766682FE" w14:textId="29736F71" w:rsidR="00862D23" w:rsidRPr="004E6406" w:rsidRDefault="00862D23" w:rsidP="004E6406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1. Quel est le thème de la communication ? </w:t>
            </w:r>
          </w:p>
          <w:p w14:paraId="136BBE6E" w14:textId="4747D2EB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En d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autres mots : de quoi va-t-on parler ? Il s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agit de situer d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emblée, pour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auditoire, le champ et les dimensions de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intégrité sur lesquels va porter la communication</w:t>
            </w:r>
            <w:r w:rsidRPr="00FC2F60">
              <w:rPr>
                <w:rFonts w:eastAsia="MS Mincho" w:cstheme="minorHAnsi"/>
                <w:i/>
                <w:color w:val="7B7B7B" w:themeColor="accent3" w:themeShade="BF"/>
                <w:lang w:val="fr-CH"/>
              </w:rPr>
              <w:t xml:space="preserve"> 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 xml:space="preserve">ainsi que son objectif. </w:t>
            </w:r>
          </w:p>
          <w:p w14:paraId="27754B05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77165252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</w:tc>
        <w:tc>
          <w:tcPr>
            <w:tcW w:w="5387" w:type="dxa"/>
          </w:tcPr>
          <w:p w14:paraId="2E610130" w14:textId="77777777" w:rsidR="00862D23" w:rsidRPr="00FC2F60" w:rsidRDefault="00862D23" w:rsidP="00C7264C">
            <w:pPr>
              <w:rPr>
                <w:rFonts w:cstheme="minorHAnsi"/>
                <w:lang w:val="fr-CH"/>
              </w:rPr>
            </w:pPr>
          </w:p>
          <w:p w14:paraId="5A774968" w14:textId="77777777" w:rsidR="00862D23" w:rsidRPr="00FC2F60" w:rsidRDefault="00862D23" w:rsidP="00C7264C">
            <w:pPr>
              <w:rPr>
                <w:rFonts w:cstheme="minorHAnsi"/>
                <w:b/>
                <w:color w:val="800000"/>
                <w:lang w:val="fr-CH"/>
              </w:rPr>
            </w:pPr>
          </w:p>
        </w:tc>
      </w:tr>
      <w:tr w:rsidR="00862D23" w:rsidRPr="00FC2F60" w14:paraId="41A9DA66" w14:textId="77777777" w:rsidTr="00C7264C">
        <w:trPr>
          <w:trHeight w:val="919"/>
        </w:trPr>
        <w:tc>
          <w:tcPr>
            <w:tcW w:w="4219" w:type="dxa"/>
          </w:tcPr>
          <w:p w14:paraId="5BADA972" w14:textId="77777777" w:rsidR="00862D23" w:rsidRPr="00FC2F60" w:rsidRDefault="00862D23" w:rsidP="00C7264C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2. Quelle est la question de recherche soulevée ?</w:t>
            </w:r>
          </w:p>
          <w:p w14:paraId="3129F548" w14:textId="0F0F7D32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Une fois le thème présenté,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 xml:space="preserve">enjeu consiste à bien identifier la question de recherche qui fonde cette communication. </w:t>
            </w:r>
          </w:p>
          <w:p w14:paraId="31B3A78B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542F57E9" w14:textId="00A4532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intérêt de cette question de recherche peut être de plusieurs ordres : caractère particulièrement intrigant d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un constat, poids et importance particulière des enjeux, caractère emblématique et novateur…</w:t>
            </w:r>
          </w:p>
          <w:p w14:paraId="374C6C5F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09E6537A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641D366D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</w:tc>
        <w:tc>
          <w:tcPr>
            <w:tcW w:w="5387" w:type="dxa"/>
          </w:tcPr>
          <w:p w14:paraId="4FBDDBE6" w14:textId="77777777" w:rsidR="00862D23" w:rsidRPr="00FC2F60" w:rsidRDefault="00862D23" w:rsidP="00C7264C">
            <w:pPr>
              <w:rPr>
                <w:rFonts w:cstheme="minorHAnsi"/>
                <w:b/>
                <w:color w:val="800000"/>
              </w:rPr>
            </w:pPr>
            <w:r w:rsidRPr="00FC2F60">
              <w:rPr>
                <w:rFonts w:cstheme="minorHAnsi"/>
                <w:b/>
                <w:color w:val="800000"/>
              </w:rPr>
              <w:t xml:space="preserve"> </w:t>
            </w:r>
          </w:p>
        </w:tc>
      </w:tr>
      <w:tr w:rsidR="00862D23" w:rsidRPr="00FC2F60" w14:paraId="456EEEC2" w14:textId="77777777" w:rsidTr="00C7264C">
        <w:trPr>
          <w:trHeight w:val="919"/>
        </w:trPr>
        <w:tc>
          <w:tcPr>
            <w:tcW w:w="4219" w:type="dxa"/>
          </w:tcPr>
          <w:p w14:paraId="2C2C5EB6" w14:textId="6DE1F75E" w:rsidR="00862D23" w:rsidRPr="00FC2F60" w:rsidRDefault="00862D23" w:rsidP="00C7264C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bookmarkStart w:id="1" w:name="_Toc183680667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3. Pourquoi est-ce une question importante pour le monde académique en termes d</w:t>
            </w:r>
            <w:r w:rsidR="004E6406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’</w:t>
            </w: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intégrité ?</w:t>
            </w:r>
            <w:bookmarkEnd w:id="1"/>
          </w:p>
          <w:p w14:paraId="7D337559" w14:textId="38314711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Ce qui semble important pour vous ne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 xml:space="preserve">est pas forcément encore pour tous les membres de la communauté académique. </w:t>
            </w:r>
          </w:p>
          <w:p w14:paraId="3A29D6A3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721BF611" w14:textId="3078288D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Il faut donc éveiller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intérêt pour la question abordée (au plan éthique, scientifique,</w:t>
            </w:r>
            <w:r w:rsidRPr="00FC2F60">
              <w:rPr>
                <w:rFonts w:eastAsia="MS Mincho" w:cstheme="minorHAnsi"/>
                <w:i/>
                <w:color w:val="7B7B7B" w:themeColor="accent3" w:themeShade="BF"/>
                <w:lang w:val="fr-CH"/>
              </w:rPr>
              <w:t xml:space="preserve"> 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juridique, humain, organisationnel, etc.).</w:t>
            </w:r>
          </w:p>
          <w:p w14:paraId="35BBD5A0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36E1A31D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</w:tc>
        <w:tc>
          <w:tcPr>
            <w:tcW w:w="5387" w:type="dxa"/>
          </w:tcPr>
          <w:p w14:paraId="093B5D17" w14:textId="77777777" w:rsidR="00862D23" w:rsidRPr="00FC2F60" w:rsidRDefault="00862D23" w:rsidP="00C7264C">
            <w:pPr>
              <w:rPr>
                <w:rFonts w:cstheme="minorHAnsi"/>
                <w:b/>
                <w:color w:val="800000"/>
              </w:rPr>
            </w:pPr>
            <w:r w:rsidRPr="00FC2F60">
              <w:rPr>
                <w:rFonts w:cstheme="minorHAnsi"/>
                <w:b/>
                <w:color w:val="800000"/>
              </w:rPr>
              <w:t xml:space="preserve"> </w:t>
            </w:r>
          </w:p>
        </w:tc>
      </w:tr>
      <w:tr w:rsidR="00862D23" w:rsidRPr="00FC2F60" w14:paraId="118CFD46" w14:textId="77777777" w:rsidTr="00C7264C">
        <w:tc>
          <w:tcPr>
            <w:tcW w:w="4219" w:type="dxa"/>
          </w:tcPr>
          <w:p w14:paraId="3DD3394A" w14:textId="332255F1" w:rsidR="00862D23" w:rsidRPr="00FC2F60" w:rsidRDefault="00862D23" w:rsidP="00C7264C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bookmarkStart w:id="2" w:name="_Toc183680669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4.  A qui parle-t-on avec cette communication</w:t>
            </w:r>
            <w:r w:rsidR="004E6406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 </w:t>
            </w: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?</w:t>
            </w:r>
            <w:bookmarkEnd w:id="2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 </w:t>
            </w:r>
          </w:p>
          <w:p w14:paraId="042DD2F6" w14:textId="13051498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Tout auteur s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adresse spontanément à un auditoire : collègue, professeur, doctorant, président d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 xml:space="preserve">université… </w:t>
            </w:r>
          </w:p>
          <w:p w14:paraId="6D02CAA8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1F257E14" w14:textId="09B32DF4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Il importe donc de bien expliciter à qui est vraiment destinée la communication afin que le comité sci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e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 xml:space="preserve">ntifique puisse organiser au mieux les sessions de la conférence. </w:t>
            </w:r>
          </w:p>
          <w:p w14:paraId="7C62803B" w14:textId="77777777" w:rsidR="00862D23" w:rsidRPr="00FC2F60" w:rsidRDefault="00862D23" w:rsidP="00C7264C">
            <w:pPr>
              <w:rPr>
                <w:rFonts w:cstheme="minorHAnsi"/>
                <w:b/>
                <w:color w:val="0000FF"/>
              </w:rPr>
            </w:pPr>
          </w:p>
        </w:tc>
        <w:tc>
          <w:tcPr>
            <w:tcW w:w="5387" w:type="dxa"/>
          </w:tcPr>
          <w:p w14:paraId="69DE55C3" w14:textId="77777777" w:rsidR="00862D23" w:rsidRPr="00FC2F60" w:rsidRDefault="00862D23" w:rsidP="00C7264C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8DD1B54" w14:textId="77777777" w:rsidR="00862D23" w:rsidRPr="00FC2F60" w:rsidRDefault="00862D23" w:rsidP="00862D23">
      <w:pPr>
        <w:pStyle w:val="Paragraphedeliste"/>
        <w:rPr>
          <w:rFonts w:cstheme="minorHAnsi"/>
          <w:b/>
          <w:color w:val="0000FF"/>
        </w:rPr>
      </w:pPr>
    </w:p>
    <w:tbl>
      <w:tblPr>
        <w:tblStyle w:val="Grilledutableau"/>
        <w:tblW w:w="9624" w:type="dxa"/>
        <w:tblLook w:val="04A0" w:firstRow="1" w:lastRow="0" w:firstColumn="1" w:lastColumn="0" w:noHBand="0" w:noVBand="1"/>
      </w:tblPr>
      <w:tblGrid>
        <w:gridCol w:w="4219"/>
        <w:gridCol w:w="5387"/>
        <w:gridCol w:w="18"/>
      </w:tblGrid>
      <w:tr w:rsidR="00862D23" w:rsidRPr="00FC2F60" w14:paraId="4E242AE5" w14:textId="77777777" w:rsidTr="004E6406">
        <w:trPr>
          <w:gridAfter w:val="1"/>
          <w:wAfter w:w="18" w:type="dxa"/>
        </w:trPr>
        <w:tc>
          <w:tcPr>
            <w:tcW w:w="4219" w:type="dxa"/>
          </w:tcPr>
          <w:p w14:paraId="056E4880" w14:textId="55CDA580" w:rsidR="00862D23" w:rsidRPr="00FC2F60" w:rsidRDefault="00862D23" w:rsidP="00C7264C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bookmarkStart w:id="3" w:name="_Toc183680670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lastRenderedPageBreak/>
              <w:t>5.  Quels champs d</w:t>
            </w:r>
            <w:r w:rsidR="004E6406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’</w:t>
            </w: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expertise sont mobilisés ?</w:t>
            </w:r>
            <w:bookmarkEnd w:id="3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 </w:t>
            </w:r>
          </w:p>
          <w:p w14:paraId="179DF0FD" w14:textId="74AD2412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Il s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agit de circonscrire le cadre analytique dans lequel se situeront les connaissances (juridiques, organisationnelles, éthiques, scientifiques…) qui seront mobilisées dans la communication.</w:t>
            </w:r>
          </w:p>
          <w:p w14:paraId="2132C931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74CFBCB9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60880B2D" w14:textId="77777777" w:rsidR="00862D23" w:rsidRPr="00FC2F60" w:rsidRDefault="00862D23" w:rsidP="00C7264C">
            <w:pPr>
              <w:rPr>
                <w:rFonts w:cstheme="minorHAnsi"/>
                <w:b/>
                <w:color w:val="0000FF"/>
              </w:rPr>
            </w:pPr>
          </w:p>
        </w:tc>
        <w:tc>
          <w:tcPr>
            <w:tcW w:w="5387" w:type="dxa"/>
          </w:tcPr>
          <w:p w14:paraId="5E21B4DB" w14:textId="77777777" w:rsidR="00862D23" w:rsidRPr="00FC2F60" w:rsidRDefault="00862D23" w:rsidP="00C7264C">
            <w:pPr>
              <w:rPr>
                <w:rFonts w:cstheme="minorHAnsi"/>
                <w:b/>
                <w:color w:val="800000"/>
                <w:lang w:val="fr-CH"/>
              </w:rPr>
            </w:pPr>
          </w:p>
        </w:tc>
      </w:tr>
      <w:tr w:rsidR="00862D23" w:rsidRPr="00FC2F60" w14:paraId="79F83C7A" w14:textId="77777777" w:rsidTr="004E6406">
        <w:trPr>
          <w:gridAfter w:val="1"/>
          <w:wAfter w:w="18" w:type="dxa"/>
        </w:trPr>
        <w:tc>
          <w:tcPr>
            <w:tcW w:w="4219" w:type="dxa"/>
          </w:tcPr>
          <w:p w14:paraId="3C623302" w14:textId="227E2E58" w:rsidR="00862D23" w:rsidRPr="004E6406" w:rsidRDefault="00862D23" w:rsidP="004E6406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bookmarkStart w:id="4" w:name="_Toc183680671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6. </w:t>
            </w:r>
            <w:bookmarkEnd w:id="4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Quelle trame narrative propose-t-on ? </w:t>
            </w:r>
          </w:p>
          <w:p w14:paraId="1E4BAB65" w14:textId="47BB44A6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Toute situation envisagée</w:t>
            </w:r>
            <w:r w:rsidRPr="00FC2F60">
              <w:rPr>
                <w:rFonts w:eastAsia="MS Mincho" w:cstheme="minorHAnsi"/>
                <w:i/>
                <w:color w:val="7B7B7B" w:themeColor="accent3" w:themeShade="BF"/>
                <w:lang w:val="fr-CH"/>
              </w:rPr>
              <w:t xml:space="preserve"> 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 une stratégie de présentation.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audience durant le colloque sera constituée de chercheurs des sciences de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intégrité mais aussi de personnes souhaitant se familiariser avec le champ.</w:t>
            </w:r>
          </w:p>
          <w:p w14:paraId="57FB0919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5498E1E4" w14:textId="1EBCD52A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Vous devez préciser votre angle d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attaque et votre choix méthodologique et/ou épistémologique afin que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analyse prime sur la description.</w:t>
            </w:r>
          </w:p>
          <w:p w14:paraId="081ED18E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12DA8BF6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653806ED" w14:textId="77777777" w:rsidR="00862D23" w:rsidRPr="00FC2F60" w:rsidRDefault="00862D23" w:rsidP="00C7264C">
            <w:pPr>
              <w:rPr>
                <w:rFonts w:cstheme="minorHAnsi"/>
                <w:b/>
                <w:color w:val="0000FF"/>
              </w:rPr>
            </w:pPr>
          </w:p>
        </w:tc>
        <w:tc>
          <w:tcPr>
            <w:tcW w:w="5387" w:type="dxa"/>
          </w:tcPr>
          <w:p w14:paraId="316E9288" w14:textId="77777777" w:rsidR="00862D23" w:rsidRPr="00FC2F60" w:rsidRDefault="00862D23" w:rsidP="00C7264C">
            <w:pPr>
              <w:rPr>
                <w:rFonts w:cstheme="minorHAnsi"/>
                <w:color w:val="000000" w:themeColor="text1"/>
                <w:lang w:val="fr-CH"/>
              </w:rPr>
            </w:pPr>
          </w:p>
        </w:tc>
      </w:tr>
      <w:tr w:rsidR="00862D23" w:rsidRPr="00FC2F60" w14:paraId="617FB6C1" w14:textId="77777777" w:rsidTr="004E6406">
        <w:trPr>
          <w:trHeight w:val="53"/>
        </w:trPr>
        <w:tc>
          <w:tcPr>
            <w:tcW w:w="4219" w:type="dxa"/>
          </w:tcPr>
          <w:p w14:paraId="63B50934" w14:textId="1B258C63" w:rsidR="00862D23" w:rsidRPr="00FC2F60" w:rsidRDefault="00862D23" w:rsidP="00C7264C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</w:pPr>
            <w:bookmarkStart w:id="5" w:name="_Toc183680672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7. Quelle sera la contribution </w:t>
            </w:r>
            <w:r w:rsidR="004E6406"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de votre communication </w:t>
            </w: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à l</w:t>
            </w:r>
            <w:r w:rsidR="004E6406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’</w:t>
            </w: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intégrité</w:t>
            </w:r>
            <w:r w:rsidR="004E6406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 </w:t>
            </w:r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>?</w:t>
            </w:r>
            <w:bookmarkEnd w:id="5"/>
            <w:r w:rsidRPr="00FC2F60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</w:rPr>
              <w:t xml:space="preserve"> </w:t>
            </w:r>
          </w:p>
          <w:p w14:paraId="332F05FB" w14:textId="77777777" w:rsidR="00862D23" w:rsidRPr="00FC2F60" w:rsidRDefault="00862D23" w:rsidP="00C7264C">
            <w:pPr>
              <w:rPr>
                <w:rFonts w:cstheme="minorHAnsi"/>
              </w:rPr>
            </w:pPr>
          </w:p>
          <w:p w14:paraId="2E052BDA" w14:textId="1E80795F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Quelle sera la valeur ajoutée de votre travail pour les sciences de l</w:t>
            </w:r>
            <w:r w:rsidR="004E6406">
              <w:rPr>
                <w:rFonts w:eastAsia="MS Mincho" w:cstheme="minorHAnsi"/>
                <w:i/>
                <w:color w:val="0000FF"/>
                <w:lang w:val="fr-CH"/>
              </w:rPr>
              <w:t>’</w:t>
            </w: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intégrité ?</w:t>
            </w:r>
          </w:p>
          <w:p w14:paraId="1770107B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413500B2" w14:textId="5DC4BB89" w:rsidR="00862D23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  <w:r w:rsidRPr="00FC2F60">
              <w:rPr>
                <w:rFonts w:eastAsia="MS Mincho" w:cstheme="minorHAnsi"/>
                <w:i/>
                <w:color w:val="0000FF"/>
                <w:lang w:val="fr-CH"/>
              </w:rPr>
              <w:t>De nombreuses communications existent, mais chacun contribue de manière distinctive.</w:t>
            </w:r>
          </w:p>
          <w:p w14:paraId="5F5B613E" w14:textId="77777777" w:rsidR="004E6406" w:rsidRPr="00FC2F60" w:rsidRDefault="004E6406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2968877B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  <w:p w14:paraId="2A2232DB" w14:textId="77777777" w:rsidR="00862D23" w:rsidRPr="00FC2F60" w:rsidRDefault="00862D23" w:rsidP="00C7264C">
            <w:pPr>
              <w:rPr>
                <w:rFonts w:eastAsia="MS Mincho" w:cstheme="minorHAnsi"/>
                <w:i/>
                <w:color w:val="0000FF"/>
                <w:lang w:val="fr-CH"/>
              </w:rPr>
            </w:pPr>
          </w:p>
        </w:tc>
        <w:tc>
          <w:tcPr>
            <w:tcW w:w="5405" w:type="dxa"/>
            <w:gridSpan w:val="2"/>
          </w:tcPr>
          <w:p w14:paraId="7D05C5BC" w14:textId="77777777" w:rsidR="00862D23" w:rsidRPr="00FC2F60" w:rsidRDefault="00862D23" w:rsidP="00C7264C">
            <w:pPr>
              <w:rPr>
                <w:rFonts w:cstheme="minorHAnsi"/>
                <w:b/>
                <w:color w:val="800000"/>
              </w:rPr>
            </w:pPr>
          </w:p>
        </w:tc>
      </w:tr>
    </w:tbl>
    <w:p w14:paraId="0CD8CB49" w14:textId="77777777" w:rsidR="00863884" w:rsidRPr="00FC2F60" w:rsidRDefault="00863884" w:rsidP="004F51F8">
      <w:pPr>
        <w:jc w:val="both"/>
        <w:rPr>
          <w:rFonts w:cstheme="minorHAnsi"/>
          <w:color w:val="4D565B"/>
          <w:sz w:val="21"/>
          <w:szCs w:val="21"/>
          <w:shd w:val="clear" w:color="auto" w:fill="FFFFFF"/>
        </w:rPr>
      </w:pPr>
    </w:p>
    <w:sectPr w:rsidR="00863884" w:rsidRPr="00FC2F60" w:rsidSect="000D59C5">
      <w:head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BDEA" w14:textId="77777777" w:rsidR="00B84F33" w:rsidRDefault="00B84F33" w:rsidP="003636DE">
      <w:r>
        <w:separator/>
      </w:r>
    </w:p>
  </w:endnote>
  <w:endnote w:type="continuationSeparator" w:id="0">
    <w:p w14:paraId="428C0204" w14:textId="77777777" w:rsidR="00B84F33" w:rsidRDefault="00B84F33" w:rsidP="0036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5E4F" w14:textId="77777777" w:rsidR="00B84F33" w:rsidRDefault="00B84F33" w:rsidP="003636DE">
      <w:r>
        <w:separator/>
      </w:r>
    </w:p>
  </w:footnote>
  <w:footnote w:type="continuationSeparator" w:id="0">
    <w:p w14:paraId="1AC83CC6" w14:textId="77777777" w:rsidR="00B84F33" w:rsidRDefault="00B84F33" w:rsidP="0036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5A4F" w14:textId="4F93A4A2" w:rsidR="003636DE" w:rsidRDefault="003636D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FADB8" wp14:editId="70EF21C3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7945755" cy="1323975"/>
          <wp:effectExtent l="0" t="0" r="0" b="9525"/>
          <wp:wrapTight wrapText="bothSides">
            <wp:wrapPolygon edited="0">
              <wp:start x="0" y="0"/>
              <wp:lineTo x="0" y="21445"/>
              <wp:lineTo x="21543" y="21445"/>
              <wp:lineTo x="2154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conference-ethiq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575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85E"/>
    <w:multiLevelType w:val="multilevel"/>
    <w:tmpl w:val="58E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874DC"/>
    <w:multiLevelType w:val="hybridMultilevel"/>
    <w:tmpl w:val="AF3869CE"/>
    <w:lvl w:ilvl="0" w:tplc="4FFE56A6">
      <w:start w:val="1"/>
      <w:numFmt w:val="bullet"/>
      <w:lvlText w:val="-"/>
      <w:lvlJc w:val="left"/>
      <w:pPr>
        <w:ind w:left="717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B863048"/>
    <w:multiLevelType w:val="hybridMultilevel"/>
    <w:tmpl w:val="95CE93D8"/>
    <w:lvl w:ilvl="0" w:tplc="EA649F30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305C"/>
    <w:multiLevelType w:val="multilevel"/>
    <w:tmpl w:val="D53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6"/>
    <w:rsid w:val="00064376"/>
    <w:rsid w:val="000D59C5"/>
    <w:rsid w:val="000F1AC3"/>
    <w:rsid w:val="00264970"/>
    <w:rsid w:val="00266A0D"/>
    <w:rsid w:val="002C458A"/>
    <w:rsid w:val="003636DE"/>
    <w:rsid w:val="0036549E"/>
    <w:rsid w:val="004515C6"/>
    <w:rsid w:val="004E6406"/>
    <w:rsid w:val="004F51F8"/>
    <w:rsid w:val="00625C4F"/>
    <w:rsid w:val="00752A2F"/>
    <w:rsid w:val="007F5601"/>
    <w:rsid w:val="00862D23"/>
    <w:rsid w:val="00863884"/>
    <w:rsid w:val="00875DA4"/>
    <w:rsid w:val="008D2223"/>
    <w:rsid w:val="00B71AA6"/>
    <w:rsid w:val="00B84F33"/>
    <w:rsid w:val="00C5566E"/>
    <w:rsid w:val="00CB5797"/>
    <w:rsid w:val="00CD47DB"/>
    <w:rsid w:val="00D0280F"/>
    <w:rsid w:val="00D22255"/>
    <w:rsid w:val="00D31206"/>
    <w:rsid w:val="00E00FB4"/>
    <w:rsid w:val="00F12ED8"/>
    <w:rsid w:val="00F8691F"/>
    <w:rsid w:val="00F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9BA8"/>
  <w15:chartTrackingRefBased/>
  <w15:docId w15:val="{D3A868A3-DC7C-EF44-9D38-A7D40130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F51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4F51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F51F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4F51F8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content-title">
    <w:name w:val="content-title"/>
    <w:basedOn w:val="Policepardfaut"/>
    <w:rsid w:val="004F51F8"/>
  </w:style>
  <w:style w:type="character" w:customStyle="1" w:styleId="content-subtitle">
    <w:name w:val="content-subtitle"/>
    <w:basedOn w:val="Policepardfaut"/>
    <w:rsid w:val="004F51F8"/>
  </w:style>
  <w:style w:type="paragraph" w:customStyle="1" w:styleId="content-date">
    <w:name w:val="content-date"/>
    <w:basedOn w:val="Normal"/>
    <w:rsid w:val="004F51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4F51F8"/>
  </w:style>
  <w:style w:type="paragraph" w:customStyle="1" w:styleId="content-published-date">
    <w:name w:val="content-published-date"/>
    <w:basedOn w:val="Normal"/>
    <w:rsid w:val="004F51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F51F8"/>
    <w:rPr>
      <w:b/>
      <w:bCs/>
    </w:rPr>
  </w:style>
  <w:style w:type="character" w:styleId="Lienhypertexte">
    <w:name w:val="Hyperlink"/>
    <w:basedOn w:val="Policepardfaut"/>
    <w:uiPriority w:val="99"/>
    <w:unhideWhenUsed/>
    <w:rsid w:val="008638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88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8638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8638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2D23"/>
    <w:rPr>
      <w:rFonts w:eastAsiaTheme="minorEastAsia"/>
      <w:kern w:val="0"/>
      <w:sz w:val="20"/>
      <w:szCs w:val="20"/>
      <w:lang w:val="fr-FR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3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36DE"/>
  </w:style>
  <w:style w:type="paragraph" w:styleId="Pieddepage">
    <w:name w:val="footer"/>
    <w:basedOn w:val="Normal"/>
    <w:link w:val="PieddepageCar"/>
    <w:uiPriority w:val="99"/>
    <w:unhideWhenUsed/>
    <w:rsid w:val="00363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.bergadaa@unige.c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BENEDICTE LAMOTHE</cp:lastModifiedBy>
  <cp:revision>3</cp:revision>
  <dcterms:created xsi:type="dcterms:W3CDTF">2023-09-15T16:19:00Z</dcterms:created>
  <dcterms:modified xsi:type="dcterms:W3CDTF">2023-09-15T16:44:00Z</dcterms:modified>
</cp:coreProperties>
</file>